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9817D" w14:textId="77777777" w:rsidR="0004693B" w:rsidRDefault="0004693B"/>
    <w:p w14:paraId="26ADC6BF" w14:textId="14DC9BE9" w:rsidR="00167BFF" w:rsidRDefault="00167BFF" w:rsidP="00167BFF">
      <w:pPr>
        <w:pStyle w:val="Heading2"/>
      </w:pPr>
      <w:r>
        <w:t>Medaille Trust response to Immigration and Asylum Bill</w:t>
      </w:r>
    </w:p>
    <w:p w14:paraId="641653FD" w14:textId="1344E5ED" w:rsidR="00A975F7" w:rsidRDefault="4681B6DE" w:rsidP="4681B6DE">
      <w:r>
        <w:t>Medaille Trust calls on the government to withdraw the modern slavery provisions of the Immigration and Asylum Bill. The bill as it stands undermines the recovery of vulnerable survivors, risks excluding victims from desperately needed support and fails to address the root causes preventing survivors attaining justice.</w:t>
      </w:r>
    </w:p>
    <w:p w14:paraId="7B54E946" w14:textId="5CCC7C34" w:rsidR="00A975F7" w:rsidRDefault="4681B6DE">
      <w:r>
        <w:t xml:space="preserve">We are disappointed that commitments to trauma-informed policy and commitments to survivors have not been delivered. Instead of reforms focused on meeting the needs of survivors and building their long-term recovery, this bill continues a trend of government putting ever greater barriers in the path of survivors </w:t>
      </w:r>
      <w:proofErr w:type="gramStart"/>
      <w:r>
        <w:t>in order to</w:t>
      </w:r>
      <w:proofErr w:type="gramEnd"/>
      <w:r>
        <w:t xml:space="preserve"> route out alleged abuses of the system for which little evidence has ever been presented. The </w:t>
      </w:r>
      <w:proofErr w:type="gramStart"/>
      <w:r>
        <w:t>bill  is</w:t>
      </w:r>
      <w:proofErr w:type="gramEnd"/>
      <w:r>
        <w:t xml:space="preserve"> a missed opportunity to reform and improve vital support systems and will be to the detriment of many survivors.</w:t>
      </w:r>
    </w:p>
    <w:p w14:paraId="65924FF7" w14:textId="560C7F83" w:rsidR="00520D34" w:rsidRDefault="00A975F7">
      <w:r>
        <w:t xml:space="preserve">We are especially concerned by </w:t>
      </w:r>
      <w:r w:rsidR="00520D34">
        <w:t xml:space="preserve">proposals </w:t>
      </w:r>
      <w:r w:rsidR="00FA1186">
        <w:t>which undermine the recovery of survivors and restrict support based on a tightened definition of credibility and public order.</w:t>
      </w:r>
    </w:p>
    <w:p w14:paraId="7D6E2EDB" w14:textId="6D6684AE" w:rsidR="00A975F7" w:rsidRDefault="00520D34">
      <w:r>
        <w:t xml:space="preserve">Our experience of working with traumatised people in this space as a first responder and support provider is that it often takes time, trust and support before victims </w:t>
      </w:r>
      <w:proofErr w:type="gramStart"/>
      <w:r>
        <w:t>are able to</w:t>
      </w:r>
      <w:proofErr w:type="gramEnd"/>
      <w:r>
        <w:t xml:space="preserve"> accurately piece together the whole story of their exploitation and</w:t>
      </w:r>
      <w:r w:rsidR="004C671A">
        <w:t xml:space="preserve"> process</w:t>
      </w:r>
      <w:r>
        <w:t xml:space="preserve"> the evidence that might be required. </w:t>
      </w:r>
      <w:r w:rsidR="004C671A">
        <w:t>Anybody who works with traumatised people knows that recovery is not linear and that inaccuracies and inconsistencies in stories are a natural response to trauma that take time to work through. The system as it stands today is often re-traumatising and treats potential victims with an attitude of suspicion as if they are on trial for a crime rather than seeking help and support. The proposed changes to credibility grounds</w:t>
      </w:r>
      <w:r w:rsidR="00FA1186">
        <w:t xml:space="preserve"> (clause 36)</w:t>
      </w:r>
      <w:r w:rsidR="004C671A">
        <w:t xml:space="preserve"> risk embedding this further</w:t>
      </w:r>
      <w:r w:rsidR="00FA1186">
        <w:t>, dismissing legitimate cases without due regard to the realities of trauma and the difficulties of presenting evidence.</w:t>
      </w:r>
    </w:p>
    <w:p w14:paraId="12CE5974" w14:textId="7142F558" w:rsidR="004C671A" w:rsidRDefault="004C671A">
      <w:r>
        <w:t xml:space="preserve">We are further concerned by measures that seek to disqualify people from support </w:t>
      </w:r>
      <w:proofErr w:type="gramStart"/>
      <w:r>
        <w:t>on the basis of</w:t>
      </w:r>
      <w:proofErr w:type="gramEnd"/>
      <w:r>
        <w:t xml:space="preserve"> an </w:t>
      </w:r>
      <w:r w:rsidR="00FA1186">
        <w:t>extremely</w:t>
      </w:r>
      <w:r>
        <w:t xml:space="preserve"> broadly defined definition of public order and bad faith (clause 38). Many of the people with which we work have been exposed to criminal exploitation where they have engaged in illegal activity as part of their exploitation. Too few of such victims receive proper defence in court, and it is </w:t>
      </w:r>
      <w:r w:rsidR="00FA1186">
        <w:t>a sad fact</w:t>
      </w:r>
      <w:r>
        <w:t xml:space="preserve"> that there are far more victims of modern slavery in our prisons than there are exploiters and human traffickers. Excluding these victims from support on the grounds of public order is neither proportionate, nor just.</w:t>
      </w:r>
    </w:p>
    <w:p w14:paraId="7BAC62E7" w14:textId="30A944F6" w:rsidR="004C671A" w:rsidRDefault="004C671A">
      <w:r>
        <w:t>Finally, we note that there are several proposed measures which explicitly de-prioritise recovery and</w:t>
      </w:r>
      <w:r w:rsidR="00FA1186">
        <w:t xml:space="preserve"> the</w:t>
      </w:r>
      <w:r>
        <w:t xml:space="preserve"> right to a recovery period</w:t>
      </w:r>
      <w:r w:rsidR="00FA1186">
        <w:t xml:space="preserve"> (as guaranteed in the ECAT to which the UK remains a signatory)</w:t>
      </w:r>
      <w:r>
        <w:t xml:space="preserve"> in favour of swifter removal and deportation. Clause 39 would </w:t>
      </w:r>
      <w:r>
        <w:lastRenderedPageBreak/>
        <w:t xml:space="preserve">remove the </w:t>
      </w:r>
      <w:r w:rsidR="00FA1186">
        <w:t>duty to</w:t>
      </w:r>
      <w:r>
        <w:t xml:space="preserve"> </w:t>
      </w:r>
      <w:r w:rsidR="000E54D4">
        <w:t xml:space="preserve">grant leave to remain to assist recovery. Leave to remain </w:t>
      </w:r>
      <w:r w:rsidR="00FA1186">
        <w:t xml:space="preserve">for the purposes of recovery </w:t>
      </w:r>
      <w:r w:rsidR="000E54D4">
        <w:t xml:space="preserve">was already extremely difficult to access in </w:t>
      </w:r>
      <w:proofErr w:type="gramStart"/>
      <w:r w:rsidR="000E54D4">
        <w:t>practice, but</w:t>
      </w:r>
      <w:proofErr w:type="gramEnd"/>
      <w:r w:rsidR="000E54D4">
        <w:t xml:space="preserve"> can play a crucial role in allowing a survivor time to recover, providing a period of stability after what is often a highly traumatic process. Removing this provision de-prioritises the recovery and support of survivors. Uncertainty over migration status and a lack of focus on longer-term recovery have significant impacts on survivors</w:t>
      </w:r>
      <w:r w:rsidR="00FA1186">
        <w:t xml:space="preserve"> and are serious weaknesses in the UK approach</w:t>
      </w:r>
      <w:r w:rsidR="000E54D4">
        <w:t xml:space="preserve">. A system that is serious about being on the side of survivors would </w:t>
      </w:r>
      <w:r w:rsidR="00FA1186">
        <w:t>prioritise</w:t>
      </w:r>
      <w:r w:rsidR="000E54D4">
        <w:t xml:space="preserve"> a sense of safety and support</w:t>
      </w:r>
      <w:r w:rsidR="00FA1186">
        <w:t xml:space="preserve">, not be looking to remove provisions that can assist with that. </w:t>
      </w:r>
    </w:p>
    <w:p w14:paraId="305969BC" w14:textId="77777777" w:rsidR="000E54D4" w:rsidRDefault="000E54D4">
      <w:r>
        <w:t xml:space="preserve">Relatedly the removal of recovery period for those receiving a negative conclusive grounds decision (clause 37) creates unnecessary uncertainty and risk. Last year saw a welcome increase in the speed at which the Home Office processed modern slavery claims, with many decisions now being made extremely quickly. However, it also saw a record number of reconsiderations (appeals) against those decisions, which had an extremely high success rate. </w:t>
      </w:r>
    </w:p>
    <w:p w14:paraId="7AD10632" w14:textId="37392B31" w:rsidR="000E54D4" w:rsidRDefault="4681B6DE">
      <w:r>
        <w:t xml:space="preserve">Modern slavery cases are often </w:t>
      </w:r>
      <w:proofErr w:type="gramStart"/>
      <w:r>
        <w:t>complex</w:t>
      </w:r>
      <w:proofErr w:type="gramEnd"/>
      <w:r>
        <w:t xml:space="preserve"> and evidence can be hard to attain. The reconsideration process is crucial in ensuring that decisions are made correctly. We are concerned that the immediate removal of the recovery period and the related entitlements to legal support and accommodation will undermine the ability of people to be properly supported to have their claim heard and may lead to people being left in vulnerable situations without access to legal support or housing. This could create a cohort of people at risk of exploitation without adequate support. The 30-day recovery period is already a very short </w:t>
      </w:r>
      <w:proofErr w:type="gramStart"/>
      <w:r>
        <w:t>period of time</w:t>
      </w:r>
      <w:proofErr w:type="gramEnd"/>
      <w:r>
        <w:t xml:space="preserve"> to build rapport and establish the full facts of a potential case. Even in those cases where someone is not found to be a legitimate victim, 30 days is not a long period to wait before recommencing a removals process. The danger to potential victims is more significant than the small additional expediency this would provide in removals.</w:t>
      </w:r>
    </w:p>
    <w:p w14:paraId="31C19B07" w14:textId="32284AF7" w:rsidR="00FA1186" w:rsidRDefault="4681B6DE">
      <w:r>
        <w:t>We hope that the government will take the opportunity to look again at this bill, withdraw the current modern slavery provisions and seek reforms that place the recovery and support for survivors at the heart of the system.</w:t>
      </w:r>
    </w:p>
    <w:sectPr w:rsidR="00FA11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5F7"/>
    <w:rsid w:val="0004693B"/>
    <w:rsid w:val="000E54D4"/>
    <w:rsid w:val="00167BFF"/>
    <w:rsid w:val="002B596E"/>
    <w:rsid w:val="003C7C02"/>
    <w:rsid w:val="004C671A"/>
    <w:rsid w:val="00520D34"/>
    <w:rsid w:val="00730D87"/>
    <w:rsid w:val="0081378D"/>
    <w:rsid w:val="00A975F7"/>
    <w:rsid w:val="00FA1186"/>
    <w:rsid w:val="4681B6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5B12D"/>
  <w15:chartTrackingRefBased/>
  <w15:docId w15:val="{357A0909-9191-44A7-B9C3-3E83BF1E1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75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975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75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75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75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75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75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75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75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75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975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75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75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75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75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75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75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75F7"/>
    <w:rPr>
      <w:rFonts w:eastAsiaTheme="majorEastAsia" w:cstheme="majorBidi"/>
      <w:color w:val="272727" w:themeColor="text1" w:themeTint="D8"/>
    </w:rPr>
  </w:style>
  <w:style w:type="paragraph" w:styleId="Title">
    <w:name w:val="Title"/>
    <w:basedOn w:val="Normal"/>
    <w:next w:val="Normal"/>
    <w:link w:val="TitleChar"/>
    <w:uiPriority w:val="10"/>
    <w:qFormat/>
    <w:rsid w:val="00A975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75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75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75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75F7"/>
    <w:pPr>
      <w:spacing w:before="160"/>
      <w:jc w:val="center"/>
    </w:pPr>
    <w:rPr>
      <w:i/>
      <w:iCs/>
      <w:color w:val="404040" w:themeColor="text1" w:themeTint="BF"/>
    </w:rPr>
  </w:style>
  <w:style w:type="character" w:customStyle="1" w:styleId="QuoteChar">
    <w:name w:val="Quote Char"/>
    <w:basedOn w:val="DefaultParagraphFont"/>
    <w:link w:val="Quote"/>
    <w:uiPriority w:val="29"/>
    <w:rsid w:val="00A975F7"/>
    <w:rPr>
      <w:i/>
      <w:iCs/>
      <w:color w:val="404040" w:themeColor="text1" w:themeTint="BF"/>
    </w:rPr>
  </w:style>
  <w:style w:type="paragraph" w:styleId="ListParagraph">
    <w:name w:val="List Paragraph"/>
    <w:basedOn w:val="Normal"/>
    <w:uiPriority w:val="34"/>
    <w:qFormat/>
    <w:rsid w:val="00A975F7"/>
    <w:pPr>
      <w:ind w:left="720"/>
      <w:contextualSpacing/>
    </w:pPr>
  </w:style>
  <w:style w:type="character" w:styleId="IntenseEmphasis">
    <w:name w:val="Intense Emphasis"/>
    <w:basedOn w:val="DefaultParagraphFont"/>
    <w:uiPriority w:val="21"/>
    <w:qFormat/>
    <w:rsid w:val="00A975F7"/>
    <w:rPr>
      <w:i/>
      <w:iCs/>
      <w:color w:val="0F4761" w:themeColor="accent1" w:themeShade="BF"/>
    </w:rPr>
  </w:style>
  <w:style w:type="paragraph" w:styleId="IntenseQuote">
    <w:name w:val="Intense Quote"/>
    <w:basedOn w:val="Normal"/>
    <w:next w:val="Normal"/>
    <w:link w:val="IntenseQuoteChar"/>
    <w:uiPriority w:val="30"/>
    <w:qFormat/>
    <w:rsid w:val="00A975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75F7"/>
    <w:rPr>
      <w:i/>
      <w:iCs/>
      <w:color w:val="0F4761" w:themeColor="accent1" w:themeShade="BF"/>
    </w:rPr>
  </w:style>
  <w:style w:type="character" w:styleId="IntenseReference">
    <w:name w:val="Intense Reference"/>
    <w:basedOn w:val="DefaultParagraphFont"/>
    <w:uiPriority w:val="32"/>
    <w:qFormat/>
    <w:rsid w:val="00A975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780</Words>
  <Characters>4448</Characters>
  <Application>Microsoft Office Word</Application>
  <DocSecurity>0</DocSecurity>
  <Lines>37</Lines>
  <Paragraphs>10</Paragraphs>
  <ScaleCrop>false</ScaleCrop>
  <Company/>
  <LinksUpToDate>false</LinksUpToDate>
  <CharactersWithSpaces>5218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Ryan</dc:creator>
  <cp:keywords/>
  <dc:description/>
  <cp:lastModifiedBy>Ben Ryan</cp:lastModifiedBy>
  <cp:revision>2</cp:revision>
  <dcterms:created xsi:type="dcterms:W3CDTF">2026-07-06T20:26:00Z</dcterms:created>
  <dcterms:modified xsi:type="dcterms:W3CDTF">2026-07-06T20:26:00Z</dcterms:modified>
</cp:coreProperties>
</file>